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"/>
        <w:jc w:val="center"/>
      </w:pPr>
      <w:r>
        <w:rPr>
          <w:rFonts w:ascii="Calibri" w:hAnsi="Calibri"/>
          <w:b/>
          <w:sz w:val="32"/>
        </w:rPr>
        <w:t>Jon O'Donnell</w:t>
      </w:r>
    </w:p>
    <w:p>
      <w:pPr>
        <w:spacing w:after="30"/>
        <w:jc w:val="center"/>
      </w:pPr>
      <w:r>
        <w:rPr>
          <w:rFonts w:ascii="Calibri" w:hAnsi="Calibri"/>
          <w:sz w:val="18"/>
        </w:rPr>
        <w:t>516-384-7134</w:t>
      </w:r>
      <w:r>
        <w:rPr>
          <w:rFonts w:ascii="Calibri" w:hAnsi="Calibri"/>
          <w:sz w:val="18"/>
        </w:rPr>
        <w:t xml:space="preserve">  |  </w:t>
      </w:r>
      <w:r>
        <w:rPr>
          <w:rFonts w:ascii="Calibri" w:hAnsi="Calibri"/>
          <w:sz w:val="18"/>
        </w:rPr>
        <w:t>odonnell.jm@gmail.com</w:t>
      </w:r>
      <w:r>
        <w:rPr>
          <w:rFonts w:ascii="Calibri" w:hAnsi="Calibri"/>
          <w:sz w:val="18"/>
        </w:rPr>
        <w:t xml:space="preserve">  |  </w:t>
      </w:r>
      <w:hyperlink r:id="rId9">
        <w:r>
          <w:rPr>
            <w:rFonts w:ascii="Calibri" w:hAnsi="Calibri"/>
            <w:sz w:val="18"/>
            <w:color w:val="0563C1"/>
            <w:u w:val="single"/>
          </w:rPr>
          <w:t>Portfolio</w:t>
        </w:r>
      </w:hyperlink>
    </w:p>
    <w:p>
      <w:pPr>
        <w:keepNext/>
        <w:spacing w:before="80" w:after="30"/>
        <w:pBdr>
          <w:bottom w:val="single" w:sz="5" w:space="1" w:color="B7B7B7"/>
        </w:pBdr>
      </w:pPr>
      <w:r>
        <w:rPr>
          <w:rFonts w:ascii="Calibri" w:hAnsi="Calibri"/>
          <w:b/>
          <w:sz w:val="22"/>
        </w:rPr>
        <w:t>PROFESSIONAL SUMMARY</w:t>
      </w:r>
    </w:p>
    <w:p>
      <w:pPr>
        <w:spacing w:after="20" w:line="240" w:lineRule="auto"/>
      </w:pPr>
      <w:r>
        <w:rPr>
          <w:rFonts w:ascii="Calibri" w:hAnsi="Calibri"/>
          <w:sz w:val="18"/>
        </w:rPr>
        <w:t>Senior Technical Writer specializing in complex software, developer and product documentation, cloud applications, cybersecurity, and AI. Experienced as an embedded member of product teams, learning software hands-on and owning documentation from feature discovery through release and maintenance. Strong in docs-as-code, API documentation, structured content, installation and deployment documentation, and translating technical ambiguity into practical guidance for developers, administrators, and end users.</w:t>
      </w:r>
    </w:p>
    <w:p>
      <w:pPr>
        <w:keepNext/>
        <w:spacing w:before="80" w:after="30"/>
        <w:pBdr>
          <w:bottom w:val="single" w:sz="5" w:space="1" w:color="B7B7B7"/>
        </w:pBdr>
      </w:pPr>
      <w:r>
        <w:rPr>
          <w:rFonts w:ascii="Calibri" w:hAnsi="Calibri"/>
          <w:b/>
          <w:sz w:val="22"/>
        </w:rPr>
        <w:t>CORE SKILLS</w:t>
      </w:r>
    </w:p>
    <w:p>
      <w:pPr>
        <w:spacing w:after="20"/>
      </w:pPr>
      <w:r>
        <w:rPr>
          <w:rFonts w:ascii="Calibri" w:hAnsi="Calibri"/>
          <w:sz w:val="18"/>
        </w:rPr>
        <w:t>Developer &amp; Product Documentation • API Documentation • Installation &amp; Deployment • Tutorials &amp; Task-Based Content • Reference &amp; Troubleshooting • Docs-as-Code • Markdown • Git/GitLab • CI/CD Troubleshooting • Linux/CLI • Docker • GraphQL • JSON • Postman • curl • DITA XML • Single Sourcing • Information Architecture • SaaS &amp; On-Premises Software • Cybersecurity • AI Documentation • Agile/Scrum</w:t>
      </w:r>
    </w:p>
    <w:p>
      <w:pPr>
        <w:keepNext/>
        <w:spacing w:before="80" w:after="30"/>
        <w:pBdr>
          <w:bottom w:val="single" w:sz="5" w:space="1" w:color="B7B7B7"/>
        </w:pBdr>
      </w:pPr>
      <w:r>
        <w:rPr>
          <w:rFonts w:ascii="Calibri" w:hAnsi="Calibri"/>
          <w:b/>
          <w:sz w:val="22"/>
        </w:rPr>
        <w:t>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496"/>
        <w:gridCol w:w="2160"/>
      </w:tblGrid>
      <w:tr>
        <w:trPr>
          <w:cantSplit/>
        </w:trPr>
        <w:tc>
          <w:tcPr>
            <w:tcW w:type="dxa" w:w="5256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Oracle | Senior User Assistance Developer</w:t>
            </w:r>
          </w:p>
        </w:tc>
        <w:tc>
          <w:tcPr>
            <w:tcW w:type="dxa" w:w="5256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hAnsi="Calibri"/>
                <w:b/>
                <w:sz w:val="18"/>
              </w:rPr>
              <w:t>October 2024 – April 2026</w:t>
            </w:r>
          </w:p>
        </w:tc>
      </w:tr>
    </w:tbl>
    <w:p>
      <w:pPr>
        <w:spacing w:after="24" w:line="240" w:lineRule="auto"/>
        <w:ind w:left="202" w:hanging="158" w:right="0"/>
      </w:pPr>
      <w:r>
        <w:rPr>
          <w:rFonts w:ascii="Calibri" w:hAnsi="Calibri"/>
          <w:sz w:val="18"/>
        </w:rPr>
        <w:t xml:space="preserve">• </w:t>
      </w:r>
      <w:r>
        <w:rPr>
          <w:rFonts w:ascii="Calibri" w:hAnsi="Calibri"/>
          <w:sz w:val="18"/>
        </w:rPr>
        <w:t>Documented Oracle Analytics Cloud and Fusion Data Intelligence for enterprise users and administrators, with ownership of OAC Mobile and AI features including AI Assistant and AI Agents.</w:t>
      </w:r>
    </w:p>
    <w:p>
      <w:pPr>
        <w:spacing w:after="24" w:line="240" w:lineRule="auto"/>
        <w:ind w:left="202" w:hanging="158" w:right="0"/>
      </w:pPr>
      <w:r>
        <w:rPr>
          <w:rFonts w:ascii="Calibri" w:hAnsi="Calibri"/>
          <w:sz w:val="18"/>
        </w:rPr>
        <w:t xml:space="preserve">• </w:t>
      </w:r>
      <w:r>
        <w:rPr>
          <w:rFonts w:ascii="Calibri" w:hAnsi="Calibri"/>
          <w:sz w:val="18"/>
        </w:rPr>
        <w:t>Worked directly with product managers and developers, tested features hands-on in development environments, and managed documentation from requirements and demos through review, publication, and maintenance.</w:t>
      </w:r>
    </w:p>
    <w:p>
      <w:pPr>
        <w:spacing w:after="24" w:line="240" w:lineRule="auto"/>
        <w:ind w:left="202" w:hanging="158" w:right="0"/>
      </w:pPr>
      <w:r>
        <w:rPr>
          <w:rFonts w:ascii="Calibri" w:hAnsi="Calibri"/>
          <w:sz w:val="18"/>
        </w:rPr>
        <w:t xml:space="preserve">• </w:t>
      </w:r>
      <w:r>
        <w:rPr>
          <w:rFonts w:ascii="Calibri" w:hAnsi="Calibri"/>
          <w:sz w:val="18"/>
        </w:rPr>
        <w:t>Created task, concept, reference, FAQ, best-practices, release, and configuration content across an eight-week OAC release cadence while contributing to a globally distributed documentation organization.</w:t>
      </w:r>
    </w:p>
    <w:p>
      <w:pPr>
        <w:spacing w:after="24" w:line="240" w:lineRule="auto"/>
        <w:ind w:left="202" w:hanging="158" w:right="0"/>
      </w:pPr>
      <w:r>
        <w:rPr>
          <w:rFonts w:ascii="Calibri" w:hAnsi="Calibri"/>
          <w:sz w:val="18"/>
        </w:rPr>
        <w:t xml:space="preserve">• </w:t>
      </w:r>
      <w:r>
        <w:rPr>
          <w:rFonts w:ascii="Calibri" w:hAnsi="Calibri"/>
          <w:sz w:val="18"/>
        </w:rPr>
        <w:t>Used generative AI tools to organize source information, identify gaps, assist with editing, and check style while retaining human ownership of technical validation and final content.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496"/>
        <w:gridCol w:w="2160"/>
      </w:tblGrid>
      <w:tr>
        <w:trPr>
          <w:cantSplit/>
        </w:trPr>
        <w:tc>
          <w:tcPr>
            <w:tcW w:type="dxa" w:w="5256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CodeSecure, Inc. (formerly GrammaTech) | Senior Technical Writer</w:t>
            </w:r>
          </w:p>
        </w:tc>
        <w:tc>
          <w:tcPr>
            <w:tcW w:type="dxa" w:w="5256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hAnsi="Calibri"/>
                <w:b/>
                <w:sz w:val="18"/>
              </w:rPr>
              <w:t>October 2017 – May 2024</w:t>
            </w:r>
          </w:p>
        </w:tc>
      </w:tr>
    </w:tbl>
    <w:p>
      <w:pPr>
        <w:spacing w:after="24" w:line="240" w:lineRule="auto"/>
        <w:ind w:left="202" w:hanging="158" w:right="0"/>
      </w:pPr>
      <w:r>
        <w:rPr>
          <w:rFonts w:ascii="Calibri" w:hAnsi="Calibri"/>
          <w:sz w:val="18"/>
        </w:rPr>
        <w:t xml:space="preserve">• </w:t>
      </w:r>
      <w:r>
        <w:rPr>
          <w:rFonts w:ascii="Calibri" w:hAnsi="Calibri"/>
          <w:sz w:val="18"/>
        </w:rPr>
        <w:t>Sole technical writer assigned to CodeSentry, owning customer-facing documentation for a cybersecurity platform across SaaS and on-premises deployments.</w:t>
      </w:r>
    </w:p>
    <w:p>
      <w:pPr>
        <w:spacing w:after="24" w:line="240" w:lineRule="auto"/>
        <w:ind w:left="202" w:hanging="158" w:right="0"/>
      </w:pPr>
      <w:r>
        <w:rPr>
          <w:rFonts w:ascii="Calibri" w:hAnsi="Calibri"/>
          <w:sz w:val="18"/>
        </w:rPr>
        <w:t xml:space="preserve">• </w:t>
      </w:r>
      <w:r>
        <w:rPr>
          <w:rFonts w:ascii="Calibri" w:hAnsi="Calibri"/>
          <w:sz w:val="18"/>
        </w:rPr>
        <w:t>Worked as an embedded Agile team member with Engineering, Product, QA, Support, and DevOps; tested product builds and documented installation, UI workflows, troubleshooting, Known Issues, release notes, and developer-facing GraphQL APIs.</w:t>
      </w:r>
    </w:p>
    <w:p>
      <w:pPr>
        <w:spacing w:after="24" w:line="240" w:lineRule="auto"/>
        <w:ind w:left="202" w:hanging="158" w:right="0"/>
      </w:pPr>
      <w:r>
        <w:rPr>
          <w:rFonts w:ascii="Calibri" w:hAnsi="Calibri"/>
          <w:sz w:val="18"/>
        </w:rPr>
        <w:t xml:space="preserve">• </w:t>
      </w:r>
      <w:r>
        <w:rPr>
          <w:rFonts w:ascii="Calibri" w:hAnsi="Calibri"/>
          <w:sz w:val="18"/>
        </w:rPr>
        <w:t>Authored in Markdown using GitLab, VS Code, Linux/SSH, Docker, and CI/CD workflows; diagnosed build failures from logs, fixed documentation/configuration issues, reran pipelines, and escalated infrastructure problems when needed.</w:t>
      </w:r>
    </w:p>
    <w:p>
      <w:pPr>
        <w:spacing w:after="24" w:line="240" w:lineRule="auto"/>
        <w:ind w:left="202" w:hanging="158" w:right="0"/>
      </w:pPr>
      <w:r>
        <w:rPr>
          <w:rFonts w:ascii="Calibri" w:hAnsi="Calibri"/>
          <w:sz w:val="18"/>
        </w:rPr>
        <w:t xml:space="preserve">• </w:t>
      </w:r>
      <w:r>
        <w:rPr>
          <w:rFonts w:ascii="Calibri" w:hAnsi="Calibri"/>
          <w:sz w:val="18"/>
        </w:rPr>
        <w:t>Rewrote on-premises installation documentation during a deployment redesign, clarifying system requirements and connected/air-gapped workflows and virtually eliminating the related category of support requests.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496"/>
        <w:gridCol w:w="2160"/>
      </w:tblGrid>
      <w:tr>
        <w:trPr>
          <w:cantSplit/>
        </w:trPr>
        <w:tc>
          <w:tcPr>
            <w:tcW w:type="dxa" w:w="5256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MTS Systems | Senior Technical Writer</w:t>
            </w:r>
          </w:p>
        </w:tc>
        <w:tc>
          <w:tcPr>
            <w:tcW w:type="dxa" w:w="5256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hAnsi="Calibri"/>
                <w:b/>
                <w:sz w:val="18"/>
              </w:rPr>
              <w:t>October 2007 – November 2016</w:t>
            </w:r>
          </w:p>
        </w:tc>
      </w:tr>
    </w:tbl>
    <w:p>
      <w:pPr>
        <w:spacing w:after="24" w:line="240" w:lineRule="auto"/>
        <w:ind w:left="202" w:hanging="158" w:right="0"/>
      </w:pPr>
      <w:r>
        <w:rPr>
          <w:rFonts w:ascii="Calibri" w:hAnsi="Calibri"/>
          <w:sz w:val="18"/>
        </w:rPr>
        <w:t xml:space="preserve">• </w:t>
      </w:r>
      <w:r>
        <w:rPr>
          <w:rFonts w:ascii="Calibri" w:hAnsi="Calibri"/>
          <w:sz w:val="18"/>
        </w:rPr>
        <w:t>Documented complex mechanical test systems and control software for aerospace, automotive, materials testing, seismic, and other engineering applications, working directly with engineers, developers, and technicians.</w:t>
      </w:r>
    </w:p>
    <w:p>
      <w:pPr>
        <w:spacing w:after="24" w:line="240" w:lineRule="auto"/>
        <w:ind w:left="202" w:hanging="158" w:right="0"/>
      </w:pPr>
      <w:r>
        <w:rPr>
          <w:rFonts w:ascii="Calibri" w:hAnsi="Calibri"/>
          <w:sz w:val="18"/>
        </w:rPr>
        <w:t xml:space="preserve">• </w:t>
      </w:r>
      <w:r>
        <w:rPr>
          <w:rFonts w:ascii="Calibri" w:hAnsi="Calibri"/>
          <w:sz w:val="18"/>
        </w:rPr>
        <w:t>Helped transition a roughly 15-writer organization from unstructured FrameMaker to DITA XML and CMS-based authoring across a documentation library containing tens of thousands of pages.</w:t>
      </w:r>
    </w:p>
    <w:p>
      <w:pPr>
        <w:spacing w:after="24" w:line="240" w:lineRule="auto"/>
        <w:ind w:left="202" w:hanging="158" w:right="0"/>
      </w:pPr>
      <w:r>
        <w:rPr>
          <w:rFonts w:ascii="Calibri" w:hAnsi="Calibri"/>
          <w:sz w:val="18"/>
        </w:rPr>
        <w:t xml:space="preserve">• </w:t>
      </w:r>
      <w:r>
        <w:rPr>
          <w:rFonts w:ascii="Calibri" w:hAnsi="Calibri"/>
          <w:sz w:val="18"/>
        </w:rPr>
        <w:t>Designed reusable DITA content that reduced duplication and supported consistent documentation across products, configurations, and releases; became a go-to resource for DITA and Oxygen XML Editor.</w:t>
      </w:r>
    </w:p>
    <w:p>
      <w:pPr>
        <w:keepNext/>
        <w:spacing w:before="80" w:after="30"/>
        <w:pBdr>
          <w:bottom w:val="single" w:sz="5" w:space="1" w:color="B7B7B7"/>
        </w:pBdr>
      </w:pPr>
      <w:r>
        <w:rPr>
          <w:rFonts w:ascii="Calibri" w:hAnsi="Calibri"/>
          <w:b/>
          <w:sz w:val="22"/>
        </w:rPr>
        <w:t>ADDITIONAL EXPERIENCE</w:t>
      </w:r>
    </w:p>
    <w:p>
      <w:pPr>
        <w:spacing w:after="20" w:line="240" w:lineRule="auto"/>
      </w:pPr>
      <w:r>
        <w:rPr>
          <w:rFonts w:ascii="Calibri" w:hAnsi="Calibri"/>
          <w:b/>
          <w:sz w:val="18"/>
        </w:rPr>
        <w:t>System One / SepsaMedha, Technical Writer</w:t>
      </w:r>
      <w:r>
        <w:rPr>
          <w:rFonts w:ascii="Calibri" w:hAnsi="Calibri"/>
          <w:sz w:val="18"/>
        </w:rPr>
        <w:t xml:space="preserve"> — Field installation documentation for Metro-North Railroad surveillance-camera retrofits.  </w:t>
      </w:r>
      <w:r>
        <w:rPr>
          <w:rFonts w:ascii="Calibri" w:hAnsi="Calibri"/>
          <w:b/>
          <w:sz w:val="18"/>
        </w:rPr>
        <w:t>Clarity Consultants, Contract Technical Writer</w:t>
      </w:r>
      <w:r>
        <w:rPr>
          <w:rFonts w:ascii="Calibri" w:hAnsi="Calibri"/>
          <w:sz w:val="18"/>
        </w:rPr>
        <w:t xml:space="preserve"> — DITA XML migration for a major financial-services company.  </w:t>
      </w:r>
      <w:r>
        <w:rPr>
          <w:rFonts w:ascii="Calibri" w:hAnsi="Calibri"/>
          <w:b/>
          <w:sz w:val="18"/>
        </w:rPr>
        <w:t>American Defense Systems, Technical Writer</w:t>
      </w:r>
      <w:r>
        <w:rPr>
          <w:rFonts w:ascii="Calibri" w:hAnsi="Calibri"/>
          <w:sz w:val="18"/>
        </w:rPr>
        <w:t xml:space="preserve"> — Field installation manuals for military vehicle armor retrofit kits.</w:t>
      </w:r>
    </w:p>
    <w:p>
      <w:pPr>
        <w:keepNext/>
        <w:spacing w:before="80" w:after="30"/>
        <w:pBdr>
          <w:bottom w:val="single" w:sz="5" w:space="1" w:color="B7B7B7"/>
        </w:pBdr>
      </w:pPr>
      <w:r>
        <w:rPr>
          <w:rFonts w:ascii="Calibri" w:hAnsi="Calibri"/>
          <w:b/>
          <w:sz w:val="22"/>
        </w:rPr>
        <w:t>EDUCATION</w:t>
      </w:r>
    </w:p>
    <w:p>
      <w:pPr>
        <w:spacing w:after="0"/>
      </w:pPr>
      <w:r>
        <w:rPr>
          <w:rFonts w:ascii="Calibri" w:hAnsi="Calibri"/>
          <w:b/>
          <w:sz w:val="18"/>
        </w:rPr>
        <w:t>Manhattan College</w:t>
      </w:r>
      <w:r>
        <w:rPr>
          <w:rFonts w:ascii="Calibri" w:hAnsi="Calibri"/>
          <w:sz w:val="18"/>
        </w:rPr>
        <w:t xml:space="preserve"> | B.A., English</w:t>
      </w:r>
    </w:p>
    <w:sectPr w:rsidR="00FC693F" w:rsidRPr="0006063C" w:rsidSect="00034616">
      <w:pgSz w:w="12240" w:h="15840"/>
      <w:pgMar w:top="792" w:right="864" w:bottom="749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Calibri" w:hAnsi="Calibri"/>
    </w:rPr>
  </w:style>
  <w:style w:type="table" w:default="1" w:styleId="TableNormal">
    <w:name w:val="Normal Table"/>
    <w:uiPriority w:val="99"/>
    <w:semiHidden/>
    <w:unhideWhenUsed/>
    <w:rPr>
      <w:rFonts w:ascii="Calibri" w:hAnsi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libri" w:hAnsi="Calibri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Calibri" w:hAnsi="Calibr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libri" w:hAnsi="Calibri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Calibri" w:hAnsi="Calibri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libri" w:hAnsi="Calibri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Calibri" w:hAnsi="Calibri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libri" w:hAnsi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Calibri" w:hAnsi="Calibri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libri" w:hAnsi="Calibri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libri" w:hAnsi="Calibri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libri" w:hAnsi="Calibri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libri" w:hAnsi="Calibri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libri" w:hAnsi="Calibri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libri" w:hAnsi="Calibri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libri" w:hAnsi="Calibri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libri" w:hAnsi="Calibri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libri" w:hAnsi="Calibri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libri" w:hAnsi="Calibri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libri" w:hAnsi="Calibr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libri" w:hAnsi="Calibr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Calibri" w:hAnsi="Calibri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Calibri" w:hAnsi="Calibri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Calibri" w:hAnsi="Calibr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libri" w:hAnsi="Calibr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Calibri" w:hAnsi="Calibri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Calibri" w:hAnsi="Calibri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Calibri" w:hAnsi="Calibri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Calibri" w:hAnsi="Calibri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Calibri" w:hAnsi="Calibri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Calibri" w:hAnsi="Calibri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libri" w:hAnsi="Calibri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Calibri" w:hAnsi="Calibri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Calibri" w:hAnsi="Calibri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Calibri" w:hAnsi="Calibri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Calibri" w:hAnsi="Calibri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Calibri" w:hAnsi="Calibri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Calibri" w:hAnsi="Calibri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Calibri" w:hAnsi="Calibri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jmodie.github.io/writing-samp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